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AE7C6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i w:val="0"/>
          <w:iCs w:val="0"/>
          <w:caps w:val="0"/>
          <w:color w:val="000000"/>
          <w:spacing w:val="0"/>
          <w:sz w:val="44"/>
          <w:szCs w:val="44"/>
          <w:shd w:val="clear" w:fill="FFFFFF"/>
        </w:rPr>
      </w:pPr>
      <w:r>
        <w:rPr>
          <w:rFonts w:hint="eastAsia" w:ascii="方正小标宋_GBK" w:hAnsi="方正小标宋_GBK" w:eastAsia="方正小标宋_GBK" w:cs="方正小标宋_GBK"/>
          <w:b w:val="0"/>
          <w:bCs w:val="0"/>
          <w:i w:val="0"/>
          <w:iCs w:val="0"/>
          <w:caps w:val="0"/>
          <w:color w:val="000000"/>
          <w:spacing w:val="0"/>
          <w:sz w:val="44"/>
          <w:szCs w:val="44"/>
          <w:shd w:val="clear" w:fill="FFFFFF"/>
        </w:rPr>
        <w:t>黑龙江省纪委监委通报7起违反</w:t>
      </w:r>
    </w:p>
    <w:p w14:paraId="4F87686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b w:val="0"/>
          <w:bCs w:val="0"/>
          <w:i w:val="0"/>
          <w:iCs w:val="0"/>
          <w:caps w:val="0"/>
          <w:color w:val="000000"/>
          <w:spacing w:val="0"/>
          <w:sz w:val="44"/>
          <w:szCs w:val="44"/>
          <w:shd w:val="clear" w:fill="FFFFFF"/>
        </w:rPr>
      </w:pPr>
      <w:r>
        <w:rPr>
          <w:rFonts w:hint="default" w:ascii="方正小标宋_GBK" w:hAnsi="方正小标宋_GBK" w:eastAsia="方正小标宋_GBK" w:cs="方正小标宋_GBK"/>
          <w:b w:val="0"/>
          <w:bCs w:val="0"/>
          <w:i w:val="0"/>
          <w:iCs w:val="0"/>
          <w:caps w:val="0"/>
          <w:color w:val="000000"/>
          <w:spacing w:val="0"/>
          <w:sz w:val="44"/>
          <w:szCs w:val="44"/>
          <w:shd w:val="clear" w:fill="FFFFFF"/>
        </w:rPr>
        <w:t>中央八项规定精神典型问题</w:t>
      </w:r>
    </w:p>
    <w:p w14:paraId="703B9292">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kern w:val="0"/>
          <w:sz w:val="32"/>
          <w:szCs w:val="32"/>
          <w:lang w:val="en-US" w:eastAsia="zh-CN" w:bidi="ar"/>
        </w:rPr>
        <w:t>元旦、春节将至，为巩固深化深入贯彻中央八项规定精神学习教育成果，进一步严明纪律规矩、强化警示教育，锲而不舍纠“四风”、树新风，营造风清气正、崇廉尚俭的节日氛围，黑龙江省纪委监委现将7起违反中央八项规定精神典型问题通报如下。</w:t>
      </w:r>
    </w:p>
    <w:p w14:paraId="0F5C52A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default" w:ascii="Times New Roman" w:hAnsi="Times New Roman" w:eastAsia="方正仿宋_GBK" w:cs="Times New Roman"/>
          <w:b/>
          <w:bCs/>
          <w:i w:val="0"/>
          <w:iCs w:val="0"/>
          <w:caps w:val="0"/>
          <w:color w:val="111111"/>
          <w:spacing w:val="0"/>
          <w:sz w:val="32"/>
          <w:szCs w:val="32"/>
        </w:rPr>
      </w:pPr>
      <w:r>
        <w:rPr>
          <w:rFonts w:hint="default" w:ascii="Times New Roman" w:hAnsi="Times New Roman" w:eastAsia="方正仿宋_GBK" w:cs="Times New Roman"/>
          <w:b/>
          <w:bCs/>
          <w:i w:val="0"/>
          <w:iCs w:val="0"/>
          <w:caps w:val="0"/>
          <w:color w:val="111111"/>
          <w:spacing w:val="0"/>
          <w:sz w:val="32"/>
          <w:szCs w:val="32"/>
          <w:bdr w:val="none" w:color="auto" w:sz="0" w:space="0"/>
          <w:shd w:val="clear" w:fill="FFFFFF"/>
        </w:rPr>
        <w:t>　　牡丹江市政协原党组副书记、副主席孙吉舜违规收受礼金、违规接受宴请等问题。2013年至2022年，孙吉舜任东宁县政府县长、东宁县（市）委书记，牡丹江市政府副秘书长、秘书长，牡丹江市政协党组成员、副主席期间，在中秋、春节等节点，违规收受多名下属所送礼金；长期接受多名私营企业主在公司食堂等场所安排的宴请。孙吉舜还存在其他严重违纪违法问题，被开除党籍、开除公职，涉嫌犯罪问题被移送检察机关依法审查起诉。</w:t>
      </w:r>
    </w:p>
    <w:p w14:paraId="30C344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default" w:ascii="Times New Roman" w:hAnsi="Times New Roman" w:eastAsia="方正仿宋_GBK" w:cs="Times New Roman"/>
          <w:b/>
          <w:bCs/>
          <w:i w:val="0"/>
          <w:iCs w:val="0"/>
          <w:caps w:val="0"/>
          <w:color w:val="111111"/>
          <w:spacing w:val="0"/>
          <w:sz w:val="32"/>
          <w:szCs w:val="32"/>
        </w:rPr>
      </w:pPr>
      <w:r>
        <w:rPr>
          <w:rFonts w:hint="default" w:ascii="Times New Roman" w:hAnsi="Times New Roman" w:eastAsia="方正仿宋_GBK" w:cs="Times New Roman"/>
          <w:b/>
          <w:bCs/>
          <w:i w:val="0"/>
          <w:iCs w:val="0"/>
          <w:caps w:val="0"/>
          <w:color w:val="111111"/>
          <w:spacing w:val="0"/>
          <w:sz w:val="32"/>
          <w:szCs w:val="32"/>
          <w:bdr w:val="none" w:color="auto" w:sz="0" w:space="0"/>
          <w:shd w:val="clear" w:fill="FFFFFF"/>
        </w:rPr>
        <w:t>　　哈尔滨工业投资集团有限公司原党委书记、董事长刘铭山违规收受礼金、违规使用公务用车等问题。2021年至2024年，刘铭山在中秋、春节等节点，多次违规收受下属和私营企业主所送礼金；多次接受公职人员和私营企业主在高档酒店、公司食堂等场所安排的宴请；为其女儿操办婚礼，违规收受礼金；利用职务便利，长期借用私营企业主车辆和下属企业车辆供其特定关系人使用。刘铭山还存在其他严重违纪违法问题，被开除党籍、开除公职，涉嫌犯罪问题被移送检察机关依法审查起诉。</w:t>
      </w:r>
    </w:p>
    <w:p w14:paraId="08A0BD5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default" w:ascii="Times New Roman" w:hAnsi="Times New Roman" w:eastAsia="方正仿宋_GBK" w:cs="Times New Roman"/>
          <w:b/>
          <w:bCs/>
          <w:i w:val="0"/>
          <w:iCs w:val="0"/>
          <w:caps w:val="0"/>
          <w:color w:val="111111"/>
          <w:spacing w:val="0"/>
          <w:sz w:val="32"/>
          <w:szCs w:val="32"/>
        </w:rPr>
      </w:pPr>
      <w:r>
        <w:rPr>
          <w:rFonts w:hint="default" w:ascii="Times New Roman" w:hAnsi="Times New Roman" w:eastAsia="方正仿宋_GBK" w:cs="Times New Roman"/>
          <w:b/>
          <w:bCs/>
          <w:i w:val="0"/>
          <w:iCs w:val="0"/>
          <w:caps w:val="0"/>
          <w:color w:val="111111"/>
          <w:spacing w:val="0"/>
          <w:sz w:val="32"/>
          <w:szCs w:val="32"/>
          <w:bdr w:val="none" w:color="auto" w:sz="0" w:space="0"/>
          <w:shd w:val="clear" w:fill="FFFFFF"/>
        </w:rPr>
        <w:t>　　大庆市政协原党组成员、副主席，肇源县委原书记迟维喜违规收受礼品礼金、公款吃喝等问题。2017年至2025年，迟维喜任肇源县政府县长、县委书记，大庆市政协党组成员、副主席期间，在中秋、春节等节点，违规收受多名下属和私营企业主所送礼品礼金；擅自决定违规改扩建楼堂场所，经常组织公款宴请，食用高档食材、饮用高档酒水，向参加宴请人员赠送礼品。迟维喜还存在其他严重违纪违法问题，被开除党籍、开除公职，涉嫌犯罪问题被移送检察机关依法审查起诉。</w:t>
      </w:r>
    </w:p>
    <w:p w14:paraId="790F7A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default" w:ascii="Times New Roman" w:hAnsi="Times New Roman" w:eastAsia="方正仿宋_GBK" w:cs="Times New Roman"/>
          <w:b/>
          <w:bCs/>
          <w:i w:val="0"/>
          <w:iCs w:val="0"/>
          <w:caps w:val="0"/>
          <w:color w:val="111111"/>
          <w:spacing w:val="0"/>
          <w:sz w:val="32"/>
          <w:szCs w:val="32"/>
        </w:rPr>
      </w:pPr>
      <w:r>
        <w:rPr>
          <w:rFonts w:hint="default" w:ascii="Times New Roman" w:hAnsi="Times New Roman" w:eastAsia="方正仿宋_GBK" w:cs="Times New Roman"/>
          <w:b/>
          <w:bCs/>
          <w:i w:val="0"/>
          <w:iCs w:val="0"/>
          <w:caps w:val="0"/>
          <w:color w:val="111111"/>
          <w:spacing w:val="0"/>
          <w:sz w:val="32"/>
          <w:szCs w:val="32"/>
          <w:bdr w:val="none" w:color="auto" w:sz="0" w:space="0"/>
          <w:shd w:val="clear" w:fill="FFFFFF"/>
        </w:rPr>
        <w:t>　　青冈县商务局原党组书记、局长顾雪峰违规安排专职司机、私车公养等问题。2020年至2024年，顾雪峰任青冈县连丰乡党委书记期间，违规安排单位聘用人员担任其私家车专职司机，以虚开发票等方式违规核销私家车辆费用。顾雪峰还存在其他严重违纪违法问题，被开除党籍、开除公职，涉嫌犯罪问题被移送检察机关依法审查起诉。</w:t>
      </w:r>
    </w:p>
    <w:p w14:paraId="78A60C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default" w:ascii="Times New Roman" w:hAnsi="Times New Roman" w:eastAsia="方正仿宋_GBK" w:cs="Times New Roman"/>
          <w:b/>
          <w:bCs/>
          <w:i w:val="0"/>
          <w:iCs w:val="0"/>
          <w:caps w:val="0"/>
          <w:color w:val="111111"/>
          <w:spacing w:val="0"/>
          <w:sz w:val="32"/>
          <w:szCs w:val="32"/>
        </w:rPr>
      </w:pPr>
      <w:r>
        <w:rPr>
          <w:rFonts w:hint="default" w:ascii="Times New Roman" w:hAnsi="Times New Roman" w:eastAsia="方正仿宋_GBK" w:cs="Times New Roman"/>
          <w:b/>
          <w:bCs/>
          <w:i w:val="0"/>
          <w:iCs w:val="0"/>
          <w:caps w:val="0"/>
          <w:color w:val="111111"/>
          <w:spacing w:val="0"/>
          <w:sz w:val="32"/>
          <w:szCs w:val="32"/>
          <w:bdr w:val="none" w:color="auto" w:sz="0" w:space="0"/>
          <w:shd w:val="clear" w:fill="FFFFFF"/>
        </w:rPr>
        <w:t>　　鸡东县殡葬事务服务中心主任吴海涛违规发放补贴等问题。2020年至2023年，吴海涛擅自决定使用单位日常经营收入为其本人和其他2名班子成员发放值班补贴。吴海涛还存在其他违纪问题，受到党内严重警告处分，违纪所得予以收缴。</w:t>
      </w:r>
    </w:p>
    <w:p w14:paraId="12B3FA3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default" w:ascii="Times New Roman" w:hAnsi="Times New Roman" w:eastAsia="方正仿宋_GBK" w:cs="Times New Roman"/>
          <w:b/>
          <w:bCs/>
          <w:i w:val="0"/>
          <w:iCs w:val="0"/>
          <w:caps w:val="0"/>
          <w:color w:val="111111"/>
          <w:spacing w:val="0"/>
          <w:sz w:val="32"/>
          <w:szCs w:val="32"/>
        </w:rPr>
      </w:pPr>
      <w:r>
        <w:rPr>
          <w:rFonts w:hint="default" w:ascii="Times New Roman" w:hAnsi="Times New Roman" w:eastAsia="方正仿宋_GBK" w:cs="Times New Roman"/>
          <w:b/>
          <w:bCs/>
          <w:i w:val="0"/>
          <w:iCs w:val="0"/>
          <w:caps w:val="0"/>
          <w:color w:val="111111"/>
          <w:spacing w:val="0"/>
          <w:sz w:val="32"/>
          <w:szCs w:val="32"/>
          <w:bdr w:val="none" w:color="auto" w:sz="0" w:space="0"/>
          <w:shd w:val="clear" w:fill="FFFFFF"/>
        </w:rPr>
        <w:t>　　北大荒集团宁安农场有限公司综合办公室副主任钱磊借培训之机旅游问题。2023年4月，钱磊任宁安农场有限公司党委工作部副部长期间，参加培训擅自改变行程，提前赴厦门鼓浪屿等地旅游观光。钱磊受到党内警告处分。</w:t>
      </w:r>
    </w:p>
    <w:p w14:paraId="1869B0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default" w:ascii="Times New Roman" w:hAnsi="Times New Roman" w:eastAsia="方正仿宋_GBK" w:cs="Times New Roman"/>
          <w:b/>
          <w:bCs/>
          <w:i w:val="0"/>
          <w:iCs w:val="0"/>
          <w:caps w:val="0"/>
          <w:color w:val="111111"/>
          <w:spacing w:val="0"/>
          <w:sz w:val="32"/>
          <w:szCs w:val="32"/>
        </w:rPr>
      </w:pPr>
      <w:r>
        <w:rPr>
          <w:rFonts w:hint="default" w:ascii="Times New Roman" w:hAnsi="Times New Roman" w:eastAsia="方正仿宋_GBK" w:cs="Times New Roman"/>
          <w:b/>
          <w:bCs/>
          <w:i w:val="0"/>
          <w:iCs w:val="0"/>
          <w:caps w:val="0"/>
          <w:color w:val="111111"/>
          <w:spacing w:val="0"/>
          <w:sz w:val="32"/>
          <w:szCs w:val="32"/>
          <w:bdr w:val="none" w:color="auto" w:sz="0" w:space="0"/>
          <w:shd w:val="clear" w:fill="FFFFFF"/>
        </w:rPr>
        <w:t>　　汤原县鹤立镇新安村党支部书记兼村委会主任朱瑞海违规操办婚宴问题。2025年3月，朱瑞海违反有关规定，大操大办女儿婚宴，违规收受礼金。朱瑞海受到党内警告处分，违纪所得予以退赔。</w:t>
      </w:r>
    </w:p>
    <w:p w14:paraId="0634A4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default" w:ascii="Times New Roman" w:hAnsi="Times New Roman" w:eastAsia="方正仿宋_GBK" w:cs="Times New Roman"/>
          <w:b/>
          <w:bCs/>
          <w:color w:val="111111"/>
          <w:sz w:val="32"/>
          <w:szCs w:val="32"/>
        </w:rPr>
      </w:pPr>
      <w:r>
        <w:rPr>
          <w:rFonts w:hint="default" w:ascii="Times New Roman" w:hAnsi="Times New Roman" w:eastAsia="方正仿宋_GBK" w:cs="Times New Roman"/>
          <w:b/>
          <w:bCs/>
          <w:color w:val="111111"/>
          <w:sz w:val="32"/>
          <w:szCs w:val="32"/>
          <w:bdr w:val="none" w:color="auto" w:sz="0" w:space="0"/>
        </w:rPr>
        <w:t>　　上述7起典型案例，暴露出个别党员干部不收敛、不收手、不知止，顶风违纪甚至由风及腐、风腐一体，必须重拳纠治、决不姑息。同时，也警示我们作风建设永远在路上，要始终保持政治定力，以打攻坚战、持久战的决心和恒心，坚定不移将作风建设进行到底。</w:t>
      </w:r>
    </w:p>
    <w:p w14:paraId="2D8693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textAlignment w:val="auto"/>
        <w:rPr>
          <w:rFonts w:hint="default" w:ascii="Times New Roman" w:hAnsi="Times New Roman" w:eastAsia="方正仿宋_GBK" w:cs="Times New Roman"/>
          <w:b/>
          <w:bCs/>
          <w:color w:val="111111"/>
          <w:sz w:val="32"/>
          <w:szCs w:val="32"/>
          <w:bdr w:val="none" w:color="auto" w:sz="0" w:space="0"/>
        </w:rPr>
      </w:pPr>
      <w:r>
        <w:rPr>
          <w:rFonts w:hint="default" w:ascii="Times New Roman" w:hAnsi="Times New Roman" w:eastAsia="方正仿宋_GBK" w:cs="Times New Roman"/>
          <w:b/>
          <w:bCs/>
          <w:color w:val="111111"/>
          <w:sz w:val="32"/>
          <w:szCs w:val="32"/>
          <w:bdr w:val="none" w:color="auto" w:sz="0" w:space="0"/>
        </w:rPr>
        <w:t>年关即</w:t>
      </w:r>
      <w:r>
        <w:rPr>
          <w:rFonts w:hint="eastAsia" w:ascii="Times New Roman" w:hAnsi="Times New Roman" w:eastAsia="方正仿宋_GBK" w:cs="Times New Roman"/>
          <w:b/>
          <w:bCs/>
          <w:color w:val="111111"/>
          <w:sz w:val="32"/>
          <w:szCs w:val="32"/>
          <w:bdr w:val="none" w:color="auto" w:sz="0" w:space="0"/>
          <w:lang w:eastAsia="zh-CN"/>
        </w:rPr>
        <w:t>“</w:t>
      </w:r>
      <w:r>
        <w:rPr>
          <w:rFonts w:hint="default" w:ascii="Times New Roman" w:hAnsi="Times New Roman" w:eastAsia="方正仿宋_GBK" w:cs="Times New Roman"/>
          <w:b/>
          <w:bCs/>
          <w:color w:val="111111"/>
          <w:sz w:val="32"/>
          <w:szCs w:val="32"/>
          <w:bdr w:val="none" w:color="auto" w:sz="0" w:space="0"/>
        </w:rPr>
        <w:t>廉关</w:t>
      </w:r>
      <w:r>
        <w:rPr>
          <w:rFonts w:hint="eastAsia" w:ascii="Times New Roman" w:hAnsi="Times New Roman" w:eastAsia="方正仿宋_GBK" w:cs="Times New Roman"/>
          <w:b/>
          <w:bCs/>
          <w:color w:val="111111"/>
          <w:sz w:val="32"/>
          <w:szCs w:val="32"/>
          <w:bdr w:val="none" w:color="auto" w:sz="0" w:space="0"/>
          <w:lang w:eastAsia="zh-CN"/>
        </w:rPr>
        <w:t>”</w:t>
      </w:r>
      <w:r>
        <w:rPr>
          <w:rFonts w:hint="default" w:ascii="Times New Roman" w:hAnsi="Times New Roman" w:eastAsia="方正仿宋_GBK" w:cs="Times New Roman"/>
          <w:b/>
          <w:bCs/>
          <w:color w:val="111111"/>
          <w:sz w:val="32"/>
          <w:szCs w:val="32"/>
          <w:bdr w:val="none" w:color="auto" w:sz="0" w:space="0"/>
        </w:rPr>
        <w:t>，越到重要节点越要紧绷</w:t>
      </w:r>
      <w:r>
        <w:rPr>
          <w:rFonts w:hint="eastAsia" w:ascii="Times New Roman" w:hAnsi="Times New Roman" w:eastAsia="方正仿宋_GBK" w:cs="Times New Roman"/>
          <w:b/>
          <w:bCs/>
          <w:color w:val="111111"/>
          <w:sz w:val="32"/>
          <w:szCs w:val="32"/>
          <w:bdr w:val="none" w:color="auto" w:sz="0" w:space="0"/>
          <w:lang w:eastAsia="zh-CN"/>
        </w:rPr>
        <w:t>“</w:t>
      </w:r>
      <w:r>
        <w:rPr>
          <w:rFonts w:hint="default" w:ascii="Times New Roman" w:hAnsi="Times New Roman" w:eastAsia="方正仿宋_GBK" w:cs="Times New Roman"/>
          <w:b/>
          <w:bCs/>
          <w:color w:val="111111"/>
          <w:sz w:val="32"/>
          <w:szCs w:val="32"/>
          <w:bdr w:val="none" w:color="auto" w:sz="0" w:space="0"/>
        </w:rPr>
        <w:t>作风之弦</w:t>
      </w:r>
      <w:r>
        <w:rPr>
          <w:rFonts w:hint="eastAsia" w:ascii="Times New Roman" w:hAnsi="Times New Roman" w:eastAsia="方正仿宋_GBK" w:cs="Times New Roman"/>
          <w:b/>
          <w:bCs/>
          <w:color w:val="111111"/>
          <w:sz w:val="32"/>
          <w:szCs w:val="32"/>
          <w:bdr w:val="none" w:color="auto" w:sz="0" w:space="0"/>
          <w:lang w:eastAsia="zh-CN"/>
        </w:rPr>
        <w:t>”</w:t>
      </w:r>
      <w:r>
        <w:rPr>
          <w:rFonts w:hint="default" w:ascii="Times New Roman" w:hAnsi="Times New Roman" w:eastAsia="方正仿宋_GBK" w:cs="Times New Roman"/>
          <w:b/>
          <w:bCs/>
          <w:color w:val="111111"/>
          <w:sz w:val="32"/>
          <w:szCs w:val="32"/>
          <w:bdr w:val="none" w:color="auto" w:sz="0" w:space="0"/>
        </w:rPr>
        <w:t>。全省各级党组织要持续深入学习领悟习近平总书记关于加强党的作风建设的重要论述，持续巩固深化深入贯彻中央八项规定精神学习教育成果，推进作风建设常态化长效化，切实把严的氛围营造起来、把正的风气树立起来。广大党员干部务必引以为鉴、守正笃行，对照反面典型深入自我省察，以彻底的自我革命精神加强自身建设，坚决筑牢拒腐防变的思想防线。全省纪检监察机关要贯彻严的基调，坚持抓常抓细抓长，紧盯易发多发“节日病”，坚决整治违规吃喝、违规收受礼品礼金、违规发放津贴或福利等突出问题，大力纠治高档烟酒茶、</w:t>
      </w:r>
      <w:r>
        <w:rPr>
          <w:rFonts w:hint="eastAsia" w:ascii="Times New Roman" w:hAnsi="Times New Roman" w:eastAsia="方正仿宋_GBK" w:cs="Times New Roman"/>
          <w:b/>
          <w:bCs/>
          <w:color w:val="111111"/>
          <w:sz w:val="32"/>
          <w:szCs w:val="32"/>
          <w:bdr w:val="none" w:color="auto" w:sz="0" w:space="0"/>
          <w:lang w:eastAsia="zh-CN"/>
        </w:rPr>
        <w:t>“</w:t>
      </w:r>
      <w:r>
        <w:rPr>
          <w:rFonts w:hint="default" w:ascii="Times New Roman" w:hAnsi="Times New Roman" w:eastAsia="方正仿宋_GBK" w:cs="Times New Roman"/>
          <w:b/>
          <w:bCs/>
          <w:color w:val="111111"/>
          <w:sz w:val="32"/>
          <w:szCs w:val="32"/>
          <w:bdr w:val="none" w:color="auto" w:sz="0" w:space="0"/>
        </w:rPr>
        <w:t>豪华年夜饭</w:t>
      </w:r>
      <w:r>
        <w:rPr>
          <w:rFonts w:hint="eastAsia" w:ascii="Times New Roman" w:hAnsi="Times New Roman" w:eastAsia="方正仿宋_GBK" w:cs="Times New Roman"/>
          <w:b/>
          <w:bCs/>
          <w:color w:val="111111"/>
          <w:sz w:val="32"/>
          <w:szCs w:val="32"/>
          <w:bdr w:val="none" w:color="auto" w:sz="0" w:space="0"/>
          <w:lang w:eastAsia="zh-CN"/>
        </w:rPr>
        <w:t>”</w:t>
      </w:r>
      <w:r>
        <w:rPr>
          <w:rFonts w:hint="default" w:ascii="Times New Roman" w:hAnsi="Times New Roman" w:eastAsia="方正仿宋_GBK" w:cs="Times New Roman"/>
          <w:b/>
          <w:bCs/>
          <w:color w:val="111111"/>
          <w:sz w:val="32"/>
          <w:szCs w:val="32"/>
          <w:bdr w:val="none" w:color="auto" w:sz="0" w:space="0"/>
        </w:rPr>
        <w:t>、节礼过度包装等现象背后的行业不正之风，用好从严监督执纪利器，速查严处顶风违纪行为，深挖细查隐形变异问题，深入推进风腐同查同治，一步不停歇、半步不退让，将党风党纪硬要求变为硬举措、让铁规矩长出铁牙齿，以优良作风为“十五五”开局起步提供坚强作风保障。</w:t>
      </w:r>
    </w:p>
    <w:p w14:paraId="307A25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jc w:val="right"/>
        <w:textAlignment w:val="auto"/>
        <w:rPr>
          <w:rFonts w:hint="default" w:ascii="Times New Roman" w:hAnsi="Times New Roman" w:eastAsia="方正仿宋_GBK" w:cs="Times New Roman"/>
          <w:b/>
          <w:bCs/>
          <w:color w:val="111111"/>
          <w:sz w:val="32"/>
          <w:szCs w:val="32"/>
          <w:bdr w:val="none" w:color="auto" w:sz="0" w:space="0"/>
          <w:lang w:val="en-US" w:eastAsia="zh-CN"/>
        </w:rPr>
      </w:pPr>
      <w:r>
        <w:rPr>
          <w:rFonts w:hint="eastAsia" w:ascii="Times New Roman" w:hAnsi="Times New Roman" w:eastAsia="方正仿宋_GBK" w:cs="Times New Roman"/>
          <w:b/>
          <w:bCs/>
          <w:color w:val="111111"/>
          <w:sz w:val="32"/>
          <w:szCs w:val="32"/>
          <w:bdr w:val="none" w:color="auto" w:sz="0" w:space="0"/>
          <w:lang w:val="en-US" w:eastAsia="zh-CN"/>
        </w:rPr>
        <w:t>来源</w:t>
      </w:r>
      <w:r>
        <w:rPr>
          <w:rFonts w:hint="eastAsia" w:ascii="Times New Roman" w:hAnsi="Times New Roman" w:eastAsia="方正仿宋_GBK" w:cs="Times New Roman"/>
          <w:b/>
          <w:bCs/>
          <w:color w:val="111111"/>
          <w:sz w:val="32"/>
          <w:szCs w:val="32"/>
          <w:lang w:val="en-US" w:eastAsia="zh-CN"/>
        </w:rPr>
        <w:t>：</w:t>
      </w:r>
      <w:r>
        <w:rPr>
          <w:rFonts w:hint="eastAsia" w:ascii="Times New Roman" w:hAnsi="Times New Roman" w:eastAsia="方正仿宋_GBK" w:cs="Times New Roman"/>
          <w:b/>
          <w:bCs/>
          <w:color w:val="111111"/>
          <w:sz w:val="32"/>
          <w:szCs w:val="32"/>
          <w:bdr w:val="none" w:color="auto" w:sz="0" w:space="0"/>
          <w:lang w:val="en-US" w:eastAsia="zh-CN"/>
        </w:rPr>
        <w:t>黑龙江省纪委监委网站</w:t>
      </w:r>
    </w:p>
    <w:p w14:paraId="22643B0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b w:val="0"/>
          <w:bCs w:val="0"/>
          <w:i w:val="0"/>
          <w:iCs w:val="0"/>
          <w:caps w:val="0"/>
          <w:color w:val="000000"/>
          <w:spacing w:val="0"/>
          <w:sz w:val="44"/>
          <w:szCs w:val="44"/>
          <w:shd w:val="clear" w:fill="FFFFFF"/>
        </w:rPr>
      </w:pPr>
      <w:bookmarkStart w:id="0" w:name="_GoBack"/>
      <w:bookmarkEnd w:id="0"/>
    </w:p>
    <w:sectPr>
      <w:pgSz w:w="11906" w:h="16838"/>
      <w:pgMar w:top="2154" w:right="1587" w:bottom="187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BD50BE"/>
    <w:rsid w:val="42E468EE"/>
    <w:rsid w:val="48890FA5"/>
    <w:rsid w:val="533B1B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2</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2025-12-29T05:59:36Z</dcterms:created>
  <dc:creator>Administrator</dc:creator>
  <cp:lastModifiedBy>温文尔雅</cp:lastModifiedBy>
  <dcterms:modified xsi:type="dcterms:W3CDTF">2025-12-29T06:02:44Z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eyJoZGlkIjoiNDAyNGE4ZjMxY2IyMTg5MDE1YTc0ZjQzNTcyYzI5NjQiLCJ1c2VySWQiOiIzNDk0OTg4ODQifQ==</vt:lpwstr>
  </property>
  <property fmtid="{D5CDD505-2E9C-101B-9397-08002B2CF9AE}" pid="4" name="ICV">
    <vt:lpwstr>828A73C5DACA462A888816C78572029C_12</vt:lpwstr>
  </property>
</Properties>
</file>